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C834785" w14:textId="77777777" w:rsidR="00AC2A1B" w:rsidRDefault="00AC2A1B" w:rsidP="00AC2A1B">
      <w:pPr>
        <w:shd w:val="clear" w:color="auto" w:fill="FFFFFF"/>
        <w:rPr>
          <w:rFonts w:ascii="Times" w:hAnsi="Times" w:cs="Times New Roman"/>
          <w:i/>
          <w:iCs/>
          <w:color w:val="1E1E1E"/>
          <w:sz w:val="21"/>
          <w:szCs w:val="21"/>
        </w:rPr>
      </w:pPr>
      <w:r>
        <w:rPr>
          <w:rFonts w:ascii="Times" w:hAnsi="Times" w:cs="Times New Roman"/>
          <w:i/>
          <w:iCs/>
          <w:color w:val="1E1E1E"/>
          <w:sz w:val="21"/>
          <w:szCs w:val="21"/>
        </w:rPr>
        <w:fldChar w:fldCharType="begin"/>
      </w:r>
      <w:r>
        <w:rPr>
          <w:rFonts w:ascii="Times" w:hAnsi="Times" w:cs="Times New Roman"/>
          <w:i/>
          <w:iCs/>
          <w:color w:val="1E1E1E"/>
          <w:sz w:val="21"/>
          <w:szCs w:val="21"/>
        </w:rPr>
        <w:instrText xml:space="preserve"> HYPERLINK "</w:instrText>
      </w:r>
      <w:r w:rsidRPr="00AC2A1B">
        <w:rPr>
          <w:rFonts w:ascii="Times" w:hAnsi="Times" w:cs="Times New Roman"/>
          <w:i/>
          <w:iCs/>
          <w:color w:val="1E1E1E"/>
          <w:sz w:val="21"/>
          <w:szCs w:val="21"/>
        </w:rPr>
        <w:instrText>http://ablconnect.harvard.edu/pair-and-share-research</w:instrText>
      </w:r>
      <w:r>
        <w:rPr>
          <w:rFonts w:ascii="Times" w:hAnsi="Times" w:cs="Times New Roman"/>
          <w:i/>
          <w:iCs/>
          <w:color w:val="1E1E1E"/>
          <w:sz w:val="21"/>
          <w:szCs w:val="21"/>
        </w:rPr>
        <w:instrText xml:space="preserve">" </w:instrText>
      </w:r>
      <w:r>
        <w:rPr>
          <w:rFonts w:ascii="Times" w:hAnsi="Times" w:cs="Times New Roman"/>
          <w:i/>
          <w:iCs/>
          <w:color w:val="1E1E1E"/>
          <w:sz w:val="21"/>
          <w:szCs w:val="21"/>
        </w:rPr>
        <w:fldChar w:fldCharType="separate"/>
      </w:r>
      <w:r w:rsidRPr="00D01B2A">
        <w:rPr>
          <w:rStyle w:val="Hyperlink"/>
          <w:rFonts w:ascii="Times" w:hAnsi="Times" w:cs="Times New Roman"/>
          <w:i/>
          <w:iCs/>
          <w:sz w:val="21"/>
          <w:szCs w:val="21"/>
        </w:rPr>
        <w:t>http://ablconnect.harvard.edu/pair-and-share-research</w:t>
      </w:r>
      <w:r>
        <w:rPr>
          <w:rFonts w:ascii="Times" w:hAnsi="Times" w:cs="Times New Roman"/>
          <w:i/>
          <w:iCs/>
          <w:color w:val="1E1E1E"/>
          <w:sz w:val="21"/>
          <w:szCs w:val="21"/>
        </w:rPr>
        <w:fldChar w:fldCharType="end"/>
      </w:r>
    </w:p>
    <w:p w14:paraId="035BA6F1" w14:textId="77777777" w:rsidR="00AC2A1B" w:rsidRDefault="00AC2A1B" w:rsidP="00AC2A1B">
      <w:pPr>
        <w:shd w:val="clear" w:color="auto" w:fill="FFFFFF"/>
        <w:rPr>
          <w:rFonts w:ascii="Times" w:hAnsi="Times" w:cs="Times New Roman"/>
          <w:i/>
          <w:iCs/>
          <w:color w:val="1E1E1E"/>
          <w:sz w:val="21"/>
          <w:szCs w:val="21"/>
        </w:rPr>
      </w:pPr>
    </w:p>
    <w:p w14:paraId="6E201522" w14:textId="77777777" w:rsidR="00AC2A1B" w:rsidRPr="00AC2A1B" w:rsidRDefault="00AC2A1B" w:rsidP="00AC2A1B">
      <w:pPr>
        <w:shd w:val="clear" w:color="auto" w:fill="FFFFFF"/>
        <w:rPr>
          <w:rFonts w:ascii="Times" w:hAnsi="Times" w:cs="Times New Roman"/>
          <w:color w:val="1E1E1E"/>
          <w:sz w:val="21"/>
          <w:szCs w:val="21"/>
        </w:rPr>
      </w:pPr>
      <w:r w:rsidRPr="00AC2A1B">
        <w:rPr>
          <w:rFonts w:ascii="Times" w:hAnsi="Times" w:cs="Times New Roman"/>
          <w:i/>
          <w:iCs/>
          <w:color w:val="1E1E1E"/>
          <w:sz w:val="21"/>
          <w:szCs w:val="21"/>
        </w:rPr>
        <w:t xml:space="preserve">Written by </w:t>
      </w:r>
      <w:proofErr w:type="spellStart"/>
      <w:r w:rsidRPr="00AC2A1B">
        <w:rPr>
          <w:rFonts w:ascii="Times" w:hAnsi="Times" w:cs="Times New Roman"/>
          <w:i/>
          <w:iCs/>
          <w:color w:val="1E1E1E"/>
          <w:sz w:val="21"/>
          <w:szCs w:val="21"/>
        </w:rPr>
        <w:t>Danxi</w:t>
      </w:r>
      <w:proofErr w:type="spellEnd"/>
      <w:r w:rsidRPr="00AC2A1B">
        <w:rPr>
          <w:rFonts w:ascii="Times" w:hAnsi="Times" w:cs="Times New Roman"/>
          <w:i/>
          <w:iCs/>
          <w:color w:val="1E1E1E"/>
          <w:sz w:val="21"/>
          <w:szCs w:val="21"/>
        </w:rPr>
        <w:t xml:space="preserve"> Shen, Ed.M., Harvard Graduate School of Education</w:t>
      </w:r>
    </w:p>
    <w:p w14:paraId="5FD7B249" w14:textId="77777777" w:rsidR="00AC2A1B" w:rsidRPr="00AC2A1B" w:rsidRDefault="00AC2A1B" w:rsidP="00AC2A1B">
      <w:pPr>
        <w:spacing w:before="225" w:after="225"/>
        <w:outlineLvl w:val="0"/>
        <w:rPr>
          <w:rFonts w:ascii="Times" w:eastAsia="Times New Roman" w:hAnsi="Times" w:cs="Times New Roman"/>
          <w:kern w:val="36"/>
          <w:sz w:val="48"/>
          <w:szCs w:val="48"/>
        </w:rPr>
      </w:pPr>
      <w:r w:rsidRPr="00AC2A1B">
        <w:rPr>
          <w:rFonts w:ascii="Times" w:eastAsia="Times New Roman" w:hAnsi="Times" w:cs="Times New Roman"/>
          <w:kern w:val="36"/>
          <w:sz w:val="48"/>
          <w:szCs w:val="48"/>
        </w:rPr>
        <w:t>Pair and Share</w:t>
      </w:r>
    </w:p>
    <w:p w14:paraId="70DF7AF3" w14:textId="77777777" w:rsidR="00AC2A1B" w:rsidRPr="00AC2A1B" w:rsidRDefault="00AC2A1B" w:rsidP="00AC2A1B">
      <w:pPr>
        <w:shd w:val="clear" w:color="auto" w:fill="FFFFFF"/>
        <w:rPr>
          <w:rFonts w:ascii="Times" w:hAnsi="Times" w:cs="Times New Roman"/>
          <w:color w:val="1E1E1E"/>
          <w:sz w:val="21"/>
          <w:szCs w:val="21"/>
        </w:rPr>
      </w:pPr>
      <w:r w:rsidRPr="00AC2A1B">
        <w:rPr>
          <w:rFonts w:ascii="Times" w:hAnsi="Times" w:cs="Times New Roman"/>
          <w:color w:val="1E1E1E"/>
          <w:sz w:val="21"/>
          <w:szCs w:val="21"/>
        </w:rPr>
        <w:t>A typical technique to foster collaborative learning, “pair and share” can take various forms in classrooms. The most commonly practiced and studied is </w:t>
      </w:r>
      <w:r w:rsidRPr="00AC2A1B">
        <w:rPr>
          <w:rFonts w:ascii="Times" w:hAnsi="Times" w:cs="Times New Roman"/>
          <w:i/>
          <w:iCs/>
          <w:color w:val="1E1E1E"/>
          <w:sz w:val="21"/>
          <w:szCs w:val="21"/>
        </w:rPr>
        <w:t>Think-Pair-Share</w:t>
      </w:r>
      <w:r w:rsidRPr="00AC2A1B">
        <w:rPr>
          <w:rFonts w:ascii="Times" w:hAnsi="Times" w:cs="Times New Roman"/>
          <w:color w:val="1E1E1E"/>
          <w:sz w:val="21"/>
          <w:szCs w:val="21"/>
        </w:rPr>
        <w:t>, developed by Frank Lyman of the University of Maryland (Lyman, 1981), where students take approximately a minute to think through a response to a question (Think) proposed by the instructor—often one “demanding analysis, evaluation, or synthesis”—before turning to partners for discussion (Pair) and subsequently sharing “with a learning team, with a larger group, or with an entire class during a follow-up discussion” (Share) (Millis, 1990). In the third step, the instructor may ask selected pairs to share their respective positions and how or why they disagree, or request a joint response from a pair based on each other’s ideas (Barkley, Cross &amp; Major, 2014).</w:t>
      </w:r>
    </w:p>
    <w:p w14:paraId="487CB3B6" w14:textId="77777777" w:rsidR="00AC2A1B" w:rsidRPr="00AC2A1B" w:rsidRDefault="00AC2A1B" w:rsidP="00AC2A1B">
      <w:pPr>
        <w:shd w:val="clear" w:color="auto" w:fill="FFFFFF"/>
        <w:rPr>
          <w:rFonts w:ascii="Times" w:hAnsi="Times" w:cs="Times New Roman"/>
          <w:color w:val="1E1E1E"/>
          <w:sz w:val="21"/>
          <w:szCs w:val="21"/>
        </w:rPr>
      </w:pPr>
      <w:r w:rsidRPr="00AC2A1B">
        <w:rPr>
          <w:rFonts w:ascii="Times" w:hAnsi="Times" w:cs="Times New Roman"/>
          <w:color w:val="1E1E1E"/>
          <w:sz w:val="21"/>
          <w:szCs w:val="21"/>
        </w:rPr>
        <w:t xml:space="preserve"> A number of variations have evolved from the original Think-Pair-Share technique. Gerrard, Collette and </w:t>
      </w:r>
      <w:proofErr w:type="spellStart"/>
      <w:r w:rsidRPr="00AC2A1B">
        <w:rPr>
          <w:rFonts w:ascii="Times" w:hAnsi="Times" w:cs="Times New Roman"/>
          <w:color w:val="1E1E1E"/>
          <w:sz w:val="21"/>
          <w:szCs w:val="21"/>
        </w:rPr>
        <w:t>Elowson</w:t>
      </w:r>
      <w:proofErr w:type="spellEnd"/>
      <w:r w:rsidRPr="00AC2A1B">
        <w:rPr>
          <w:rFonts w:ascii="Times" w:hAnsi="Times" w:cs="Times New Roman"/>
          <w:color w:val="1E1E1E"/>
          <w:sz w:val="21"/>
          <w:szCs w:val="21"/>
        </w:rPr>
        <w:t xml:space="preserve"> (2005) summarized the variations of </w:t>
      </w:r>
      <w:r w:rsidRPr="00AC2A1B">
        <w:rPr>
          <w:rFonts w:ascii="Times" w:hAnsi="Times" w:cs="Times New Roman"/>
          <w:i/>
          <w:iCs/>
          <w:color w:val="1E1E1E"/>
          <w:sz w:val="21"/>
          <w:szCs w:val="21"/>
        </w:rPr>
        <w:t>Write-Pair-Share</w:t>
      </w:r>
      <w:r w:rsidRPr="00AC2A1B">
        <w:rPr>
          <w:rFonts w:ascii="Times" w:hAnsi="Times" w:cs="Times New Roman"/>
          <w:color w:val="1E1E1E"/>
          <w:sz w:val="21"/>
          <w:szCs w:val="21"/>
        </w:rPr>
        <w:t> (where students are first asked to reflect individually and jot down ideas), </w:t>
      </w:r>
      <w:r w:rsidRPr="00AC2A1B">
        <w:rPr>
          <w:rFonts w:ascii="Times" w:hAnsi="Times" w:cs="Times New Roman"/>
          <w:i/>
          <w:iCs/>
          <w:color w:val="1E1E1E"/>
          <w:sz w:val="21"/>
          <w:szCs w:val="21"/>
        </w:rPr>
        <w:t>Think-Pair-Square</w:t>
      </w:r>
      <w:r w:rsidRPr="00AC2A1B">
        <w:rPr>
          <w:rFonts w:ascii="Times" w:hAnsi="Times" w:cs="Times New Roman"/>
          <w:color w:val="1E1E1E"/>
          <w:sz w:val="21"/>
          <w:szCs w:val="21"/>
        </w:rPr>
        <w:t> (where, instead of a whole-class discussion, two pairs of participants work together to share and compare the responses), </w:t>
      </w:r>
      <w:r w:rsidRPr="00AC2A1B">
        <w:rPr>
          <w:rFonts w:ascii="Times" w:hAnsi="Times" w:cs="Times New Roman"/>
          <w:i/>
          <w:iCs/>
          <w:color w:val="1E1E1E"/>
          <w:sz w:val="21"/>
          <w:szCs w:val="21"/>
        </w:rPr>
        <w:t>Turn-to-your-neighbor discussions</w:t>
      </w:r>
      <w:r w:rsidRPr="00AC2A1B">
        <w:rPr>
          <w:rFonts w:ascii="Times" w:hAnsi="Times" w:cs="Times New Roman"/>
          <w:color w:val="1E1E1E"/>
          <w:sz w:val="21"/>
          <w:szCs w:val="21"/>
        </w:rPr>
        <w:t> (where participants brainstorm with a neighbor and are called on for answers, followed by a show of hands by the class to show agreement with the answer), and </w:t>
      </w:r>
      <w:r w:rsidRPr="00AC2A1B">
        <w:rPr>
          <w:rFonts w:ascii="Times" w:hAnsi="Times" w:cs="Times New Roman"/>
          <w:i/>
          <w:iCs/>
          <w:color w:val="1E1E1E"/>
          <w:sz w:val="21"/>
          <w:szCs w:val="21"/>
        </w:rPr>
        <w:t>Pair-and-Compare</w:t>
      </w:r>
      <w:r w:rsidRPr="00AC2A1B">
        <w:rPr>
          <w:rFonts w:ascii="Times" w:hAnsi="Times" w:cs="Times New Roman"/>
          <w:color w:val="1E1E1E"/>
          <w:sz w:val="21"/>
          <w:szCs w:val="21"/>
        </w:rPr>
        <w:t xml:space="preserve"> (where students compare notes in pairs, add or correct information). At the end of the exercise, the students’ answers are commented on by the instructor, although the instructor may choose to skip this step if necessary (“Basic Active Learning Strategies”, </w:t>
      </w:r>
      <w:proofErr w:type="spellStart"/>
      <w:r w:rsidRPr="00AC2A1B">
        <w:rPr>
          <w:rFonts w:ascii="Times" w:hAnsi="Times" w:cs="Times New Roman"/>
          <w:color w:val="1E1E1E"/>
          <w:sz w:val="21"/>
          <w:szCs w:val="21"/>
        </w:rPr>
        <w:t>n.d.</w:t>
      </w:r>
      <w:proofErr w:type="spellEnd"/>
      <w:r w:rsidRPr="00AC2A1B">
        <w:rPr>
          <w:rFonts w:ascii="Times" w:hAnsi="Times" w:cs="Times New Roman"/>
          <w:color w:val="1E1E1E"/>
          <w:sz w:val="21"/>
          <w:szCs w:val="21"/>
        </w:rPr>
        <w:t>). </w:t>
      </w:r>
    </w:p>
    <w:p w14:paraId="73073BA2" w14:textId="77777777" w:rsidR="00AC2A1B" w:rsidRPr="00AC2A1B" w:rsidRDefault="00AC2A1B" w:rsidP="00AC2A1B">
      <w:pPr>
        <w:shd w:val="clear" w:color="auto" w:fill="FFFFFF"/>
        <w:spacing w:after="360"/>
        <w:rPr>
          <w:rFonts w:ascii="Times" w:hAnsi="Times" w:cs="Times New Roman"/>
          <w:color w:val="1E1E1E"/>
          <w:sz w:val="21"/>
          <w:szCs w:val="21"/>
        </w:rPr>
      </w:pPr>
      <w:r w:rsidRPr="00AC2A1B">
        <w:rPr>
          <w:rFonts w:ascii="Times" w:hAnsi="Times" w:cs="Times New Roman"/>
          <w:color w:val="1E1E1E"/>
          <w:sz w:val="21"/>
          <w:szCs w:val="21"/>
        </w:rPr>
        <w:t xml:space="preserve">Pair and share techniques are often combined with peer instruction to foster collaborative learning (Rao &amp; </w:t>
      </w:r>
      <w:proofErr w:type="spellStart"/>
      <w:r w:rsidRPr="00AC2A1B">
        <w:rPr>
          <w:rFonts w:ascii="Times" w:hAnsi="Times" w:cs="Times New Roman"/>
          <w:color w:val="1E1E1E"/>
          <w:sz w:val="21"/>
          <w:szCs w:val="21"/>
        </w:rPr>
        <w:t>DiCarlo</w:t>
      </w:r>
      <w:proofErr w:type="spellEnd"/>
      <w:r w:rsidRPr="00AC2A1B">
        <w:rPr>
          <w:rFonts w:ascii="Times" w:hAnsi="Times" w:cs="Times New Roman"/>
          <w:color w:val="1E1E1E"/>
          <w:sz w:val="21"/>
          <w:szCs w:val="21"/>
        </w:rPr>
        <w:t xml:space="preserve">, 2000; </w:t>
      </w:r>
      <w:proofErr w:type="spellStart"/>
      <w:r w:rsidRPr="00AC2A1B">
        <w:rPr>
          <w:rFonts w:ascii="Times" w:hAnsi="Times" w:cs="Times New Roman"/>
          <w:color w:val="1E1E1E"/>
          <w:sz w:val="21"/>
          <w:szCs w:val="21"/>
        </w:rPr>
        <w:t>Cortright</w:t>
      </w:r>
      <w:proofErr w:type="spellEnd"/>
      <w:r w:rsidRPr="00AC2A1B">
        <w:rPr>
          <w:rFonts w:ascii="Times" w:hAnsi="Times" w:cs="Times New Roman"/>
          <w:color w:val="1E1E1E"/>
          <w:sz w:val="21"/>
          <w:szCs w:val="21"/>
        </w:rPr>
        <w:t xml:space="preserve">, Collins, and </w:t>
      </w:r>
      <w:proofErr w:type="spellStart"/>
      <w:r w:rsidRPr="00AC2A1B">
        <w:rPr>
          <w:rFonts w:ascii="Times" w:hAnsi="Times" w:cs="Times New Roman"/>
          <w:color w:val="1E1E1E"/>
          <w:sz w:val="21"/>
          <w:szCs w:val="21"/>
        </w:rPr>
        <w:t>DiCarlo</w:t>
      </w:r>
      <w:proofErr w:type="spellEnd"/>
      <w:r w:rsidRPr="00AC2A1B">
        <w:rPr>
          <w:rFonts w:ascii="Times" w:hAnsi="Times" w:cs="Times New Roman"/>
          <w:color w:val="1E1E1E"/>
          <w:sz w:val="21"/>
          <w:szCs w:val="21"/>
        </w:rPr>
        <w:t xml:space="preserve">, 2005; </w:t>
      </w:r>
      <w:proofErr w:type="spellStart"/>
      <w:r w:rsidRPr="00AC2A1B">
        <w:rPr>
          <w:rFonts w:ascii="Times" w:hAnsi="Times" w:cs="Times New Roman"/>
          <w:color w:val="1E1E1E"/>
          <w:sz w:val="21"/>
          <w:szCs w:val="21"/>
        </w:rPr>
        <w:t>Turpen</w:t>
      </w:r>
      <w:proofErr w:type="spellEnd"/>
      <w:r w:rsidRPr="00AC2A1B">
        <w:rPr>
          <w:rFonts w:ascii="Times" w:hAnsi="Times" w:cs="Times New Roman"/>
          <w:color w:val="1E1E1E"/>
          <w:sz w:val="21"/>
          <w:szCs w:val="21"/>
        </w:rPr>
        <w:t xml:space="preserve"> &amp; Finkelstein, 2009). Documented and studied uses of the technique in undergraduate studies have been found in medicine (Rao &amp; </w:t>
      </w:r>
      <w:proofErr w:type="spellStart"/>
      <w:r w:rsidRPr="00AC2A1B">
        <w:rPr>
          <w:rFonts w:ascii="Times" w:hAnsi="Times" w:cs="Times New Roman"/>
          <w:color w:val="1E1E1E"/>
          <w:sz w:val="21"/>
          <w:szCs w:val="21"/>
        </w:rPr>
        <w:t>DiCarlo</w:t>
      </w:r>
      <w:proofErr w:type="spellEnd"/>
      <w:r w:rsidRPr="00AC2A1B">
        <w:rPr>
          <w:rFonts w:ascii="Times" w:hAnsi="Times" w:cs="Times New Roman"/>
          <w:color w:val="1E1E1E"/>
          <w:sz w:val="21"/>
          <w:szCs w:val="21"/>
        </w:rPr>
        <w:t>, 2000), biology (McClanahan &amp; McClanahan, 2002), genetics (Smith et al., 2009), exercise physiology (</w:t>
      </w:r>
      <w:proofErr w:type="spellStart"/>
      <w:r w:rsidRPr="00AC2A1B">
        <w:rPr>
          <w:rFonts w:ascii="Times" w:hAnsi="Times" w:cs="Times New Roman"/>
          <w:color w:val="1E1E1E"/>
          <w:sz w:val="21"/>
          <w:szCs w:val="21"/>
        </w:rPr>
        <w:t>Cortright</w:t>
      </w:r>
      <w:proofErr w:type="spellEnd"/>
      <w:r w:rsidRPr="00AC2A1B">
        <w:rPr>
          <w:rFonts w:ascii="Times" w:hAnsi="Times" w:cs="Times New Roman"/>
          <w:color w:val="1E1E1E"/>
          <w:sz w:val="21"/>
          <w:szCs w:val="21"/>
        </w:rPr>
        <w:t xml:space="preserve">, Collins &amp; </w:t>
      </w:r>
      <w:proofErr w:type="spellStart"/>
      <w:r w:rsidRPr="00AC2A1B">
        <w:rPr>
          <w:rFonts w:ascii="Times" w:hAnsi="Times" w:cs="Times New Roman"/>
          <w:color w:val="1E1E1E"/>
          <w:sz w:val="21"/>
          <w:szCs w:val="21"/>
        </w:rPr>
        <w:t>DiCarlo</w:t>
      </w:r>
      <w:proofErr w:type="spellEnd"/>
      <w:r w:rsidRPr="00AC2A1B">
        <w:rPr>
          <w:rFonts w:ascii="Times" w:hAnsi="Times" w:cs="Times New Roman"/>
          <w:color w:val="1E1E1E"/>
          <w:sz w:val="21"/>
          <w:szCs w:val="21"/>
        </w:rPr>
        <w:t>, 2005), economics (Maier &amp; Keenan, 1994), physics (Crouch &amp; Mazur, 2001), mathematics (</w:t>
      </w:r>
      <w:proofErr w:type="spellStart"/>
      <w:r w:rsidRPr="00AC2A1B">
        <w:rPr>
          <w:rFonts w:ascii="Times" w:hAnsi="Times" w:cs="Times New Roman"/>
          <w:color w:val="1E1E1E"/>
          <w:sz w:val="21"/>
          <w:szCs w:val="21"/>
        </w:rPr>
        <w:t>Sampsel</w:t>
      </w:r>
      <w:proofErr w:type="spellEnd"/>
      <w:r w:rsidRPr="00AC2A1B">
        <w:rPr>
          <w:rFonts w:ascii="Times" w:hAnsi="Times" w:cs="Times New Roman"/>
          <w:color w:val="1E1E1E"/>
          <w:sz w:val="21"/>
          <w:szCs w:val="21"/>
        </w:rPr>
        <w:t>, 2013), and anthropology (Barkley, Cross &amp; Major, 2014).</w:t>
      </w:r>
    </w:p>
    <w:p w14:paraId="7787B2FB" w14:textId="77777777" w:rsidR="00AC2A1B" w:rsidRPr="00AC2A1B" w:rsidRDefault="00AC2A1B" w:rsidP="00AC2A1B">
      <w:pPr>
        <w:shd w:val="clear" w:color="auto" w:fill="FFFFFF"/>
        <w:spacing w:after="360"/>
        <w:rPr>
          <w:rFonts w:ascii="Times" w:hAnsi="Times" w:cs="Times New Roman"/>
          <w:color w:val="1E1E1E"/>
          <w:sz w:val="21"/>
          <w:szCs w:val="21"/>
        </w:rPr>
      </w:pPr>
      <w:r w:rsidRPr="00AC2A1B">
        <w:rPr>
          <w:rFonts w:ascii="Times" w:hAnsi="Times" w:cs="Times New Roman"/>
          <w:color w:val="1E1E1E"/>
          <w:sz w:val="21"/>
          <w:szCs w:val="21"/>
        </w:rPr>
        <w:t> Pair and share is a simple and quick technique to help warm up the class (Barkley, Cross &amp; Major, 2014). It is an easily acceptable form of discussion as it allows students to “rehearse in a low-risk situation” (Barkley, Cross &amp; Major, 2014), clarifying their answers “through a non-threatening discussion with a fellow classmate before communicating in front of a group” (Millis, 1990). This helps improve the quality of discussion, and increases students’ willingness and readiness to speak up (Barkley, Cross &amp; Major, 2014). </w:t>
      </w:r>
    </w:p>
    <w:p w14:paraId="2BEA2E36" w14:textId="77777777" w:rsidR="00AC2A1B" w:rsidRPr="00AC2A1B" w:rsidRDefault="00AC2A1B" w:rsidP="00AC2A1B">
      <w:pPr>
        <w:shd w:val="clear" w:color="auto" w:fill="FFFFFF"/>
        <w:spacing w:after="360"/>
        <w:rPr>
          <w:rFonts w:ascii="Times" w:hAnsi="Times" w:cs="Times New Roman"/>
          <w:color w:val="1E1E1E"/>
          <w:sz w:val="21"/>
          <w:szCs w:val="21"/>
        </w:rPr>
      </w:pPr>
      <w:r w:rsidRPr="00AC2A1B">
        <w:rPr>
          <w:rFonts w:ascii="Times" w:hAnsi="Times" w:cs="Times New Roman"/>
          <w:color w:val="1E1E1E"/>
          <w:sz w:val="21"/>
          <w:szCs w:val="21"/>
        </w:rPr>
        <w:t xml:space="preserve">By reflecting and sharing in pairs, students get a chance to hear the knowledge restated from peers, rather than the instructors (Gray &amp; </w:t>
      </w:r>
      <w:proofErr w:type="spellStart"/>
      <w:r w:rsidRPr="00AC2A1B">
        <w:rPr>
          <w:rFonts w:ascii="Times" w:hAnsi="Times" w:cs="Times New Roman"/>
          <w:color w:val="1E1E1E"/>
          <w:sz w:val="21"/>
          <w:szCs w:val="21"/>
        </w:rPr>
        <w:t>Madson</w:t>
      </w:r>
      <w:proofErr w:type="spellEnd"/>
      <w:r w:rsidRPr="00AC2A1B">
        <w:rPr>
          <w:rFonts w:ascii="Times" w:hAnsi="Times" w:cs="Times New Roman"/>
          <w:color w:val="1E1E1E"/>
          <w:sz w:val="21"/>
          <w:szCs w:val="21"/>
        </w:rPr>
        <w:t xml:space="preserve"> 2007). This enables students to interact more with each other even in a large classroom (Rao &amp; </w:t>
      </w:r>
      <w:proofErr w:type="spellStart"/>
      <w:r w:rsidRPr="00AC2A1B">
        <w:rPr>
          <w:rFonts w:ascii="Times" w:hAnsi="Times" w:cs="Times New Roman"/>
          <w:color w:val="1E1E1E"/>
          <w:sz w:val="21"/>
          <w:szCs w:val="21"/>
        </w:rPr>
        <w:t>DiCarlo</w:t>
      </w:r>
      <w:proofErr w:type="spellEnd"/>
      <w:r w:rsidRPr="00AC2A1B">
        <w:rPr>
          <w:rFonts w:ascii="Times" w:hAnsi="Times" w:cs="Times New Roman"/>
          <w:color w:val="1E1E1E"/>
          <w:sz w:val="21"/>
          <w:szCs w:val="21"/>
        </w:rPr>
        <w:t xml:space="preserve">, 2000); 50% of the students can vocalize their ideas simultaneously, which is impossible in lecturer-led classrooms (Gerrard, Collette &amp; </w:t>
      </w:r>
      <w:proofErr w:type="spellStart"/>
      <w:r w:rsidRPr="00AC2A1B">
        <w:rPr>
          <w:rFonts w:ascii="Times" w:hAnsi="Times" w:cs="Times New Roman"/>
          <w:color w:val="1E1E1E"/>
          <w:sz w:val="21"/>
          <w:szCs w:val="21"/>
        </w:rPr>
        <w:t>Elowson</w:t>
      </w:r>
      <w:proofErr w:type="spellEnd"/>
      <w:r w:rsidRPr="00AC2A1B">
        <w:rPr>
          <w:rFonts w:ascii="Times" w:hAnsi="Times" w:cs="Times New Roman"/>
          <w:color w:val="1E1E1E"/>
          <w:sz w:val="21"/>
          <w:szCs w:val="21"/>
        </w:rPr>
        <w:t xml:space="preserve">, 2005). Active discussion helps students learn more effectively with more independent thinking (Crouch &amp; Mazur, 2001), thus potentially increasing students’ attention span and appealing to a greater number of learners (Rao &amp; </w:t>
      </w:r>
      <w:proofErr w:type="spellStart"/>
      <w:r w:rsidRPr="00AC2A1B">
        <w:rPr>
          <w:rFonts w:ascii="Times" w:hAnsi="Times" w:cs="Times New Roman"/>
          <w:color w:val="1E1E1E"/>
          <w:sz w:val="21"/>
          <w:szCs w:val="21"/>
        </w:rPr>
        <w:t>DiCarlo</w:t>
      </w:r>
      <w:proofErr w:type="spellEnd"/>
      <w:r w:rsidRPr="00AC2A1B">
        <w:rPr>
          <w:rFonts w:ascii="Times" w:hAnsi="Times" w:cs="Times New Roman"/>
          <w:color w:val="1E1E1E"/>
          <w:sz w:val="21"/>
          <w:szCs w:val="21"/>
        </w:rPr>
        <w:t>, 2000).</w:t>
      </w:r>
    </w:p>
    <w:p w14:paraId="51FB9E2A" w14:textId="77777777" w:rsidR="00AC2A1B" w:rsidRPr="00AC2A1B" w:rsidRDefault="00AC2A1B" w:rsidP="00AC2A1B">
      <w:pPr>
        <w:shd w:val="clear" w:color="auto" w:fill="FFFFFF"/>
        <w:spacing w:after="360"/>
        <w:rPr>
          <w:rFonts w:ascii="Times" w:hAnsi="Times" w:cs="Times New Roman"/>
          <w:color w:val="1E1E1E"/>
          <w:sz w:val="21"/>
          <w:szCs w:val="21"/>
        </w:rPr>
      </w:pPr>
      <w:r w:rsidRPr="00AC2A1B">
        <w:rPr>
          <w:rFonts w:ascii="Times" w:hAnsi="Times" w:cs="Times New Roman"/>
          <w:color w:val="1E1E1E"/>
          <w:sz w:val="21"/>
          <w:szCs w:val="21"/>
        </w:rPr>
        <w:t>Students’ better involvement in class, induced by this technique, has potentially positive effects on learning outcomes. Research has shown that peer discussion enhances understanding even when none of the students in a discussion group originally knows the correct answer (Smith et al., 2009). The technique has been found to help increase students’ participation, generate more long explanations to questions, while instilling more confidence and comfort in students when contributing to class discussion (</w:t>
      </w:r>
      <w:proofErr w:type="spellStart"/>
      <w:r w:rsidRPr="00AC2A1B">
        <w:rPr>
          <w:rFonts w:ascii="Times" w:hAnsi="Times" w:cs="Times New Roman"/>
          <w:color w:val="1E1E1E"/>
          <w:sz w:val="21"/>
          <w:szCs w:val="21"/>
        </w:rPr>
        <w:t>Sampsel</w:t>
      </w:r>
      <w:proofErr w:type="spellEnd"/>
      <w:r w:rsidRPr="00AC2A1B">
        <w:rPr>
          <w:rFonts w:ascii="Times" w:hAnsi="Times" w:cs="Times New Roman"/>
          <w:color w:val="1E1E1E"/>
          <w:sz w:val="21"/>
          <w:szCs w:val="21"/>
        </w:rPr>
        <w:t>, 2013).</w:t>
      </w:r>
    </w:p>
    <w:p w14:paraId="3CEF9536" w14:textId="77777777" w:rsidR="00AC2A1B" w:rsidRPr="00AC2A1B" w:rsidRDefault="00AC2A1B" w:rsidP="00AC2A1B">
      <w:pPr>
        <w:shd w:val="clear" w:color="auto" w:fill="FFFFFF"/>
        <w:spacing w:after="360"/>
        <w:rPr>
          <w:rFonts w:ascii="Times" w:hAnsi="Times" w:cs="Times New Roman"/>
          <w:color w:val="1E1E1E"/>
          <w:sz w:val="21"/>
          <w:szCs w:val="21"/>
        </w:rPr>
      </w:pPr>
      <w:r w:rsidRPr="00AC2A1B">
        <w:rPr>
          <w:rFonts w:ascii="Times" w:hAnsi="Times" w:cs="Times New Roman"/>
          <w:color w:val="1E1E1E"/>
          <w:sz w:val="21"/>
          <w:szCs w:val="21"/>
        </w:rPr>
        <w:t>Research on the long-term effects of pair and share techniques showed that it enhanced students’ ability to solve problems, including new types of problems (</w:t>
      </w:r>
      <w:proofErr w:type="spellStart"/>
      <w:r w:rsidRPr="00AC2A1B">
        <w:rPr>
          <w:rFonts w:ascii="Times" w:hAnsi="Times" w:cs="Times New Roman"/>
          <w:color w:val="1E1E1E"/>
          <w:sz w:val="21"/>
          <w:szCs w:val="21"/>
        </w:rPr>
        <w:t>Cortright</w:t>
      </w:r>
      <w:proofErr w:type="spellEnd"/>
      <w:r w:rsidRPr="00AC2A1B">
        <w:rPr>
          <w:rFonts w:ascii="Times" w:hAnsi="Times" w:cs="Times New Roman"/>
          <w:color w:val="1E1E1E"/>
          <w:sz w:val="21"/>
          <w:szCs w:val="21"/>
        </w:rPr>
        <w:t xml:space="preserve">, Collins, and </w:t>
      </w:r>
      <w:proofErr w:type="spellStart"/>
      <w:r w:rsidRPr="00AC2A1B">
        <w:rPr>
          <w:rFonts w:ascii="Times" w:hAnsi="Times" w:cs="Times New Roman"/>
          <w:color w:val="1E1E1E"/>
          <w:sz w:val="21"/>
          <w:szCs w:val="21"/>
        </w:rPr>
        <w:t>DiCarlo</w:t>
      </w:r>
      <w:proofErr w:type="spellEnd"/>
      <w:r w:rsidRPr="00AC2A1B">
        <w:rPr>
          <w:rFonts w:ascii="Times" w:hAnsi="Times" w:cs="Times New Roman"/>
          <w:color w:val="1E1E1E"/>
          <w:sz w:val="21"/>
          <w:szCs w:val="21"/>
        </w:rPr>
        <w:t xml:space="preserve">, 2005). By engaging in </w:t>
      </w:r>
      <w:r w:rsidRPr="00AC2A1B">
        <w:rPr>
          <w:rFonts w:ascii="Times" w:hAnsi="Times" w:cs="Times New Roman"/>
          <w:color w:val="1E1E1E"/>
          <w:sz w:val="21"/>
          <w:szCs w:val="21"/>
        </w:rPr>
        <w:lastRenderedPageBreak/>
        <w:t>active and analytical discussions, students can have increased mastery of both conceptual reasoning and quantitative problem solving skills (Crouch &amp; Mazur, 2001).</w:t>
      </w:r>
    </w:p>
    <w:p w14:paraId="4E3C1E4B" w14:textId="77777777" w:rsidR="00AC2A1B" w:rsidRPr="00AC2A1B" w:rsidRDefault="00AC2A1B" w:rsidP="00AC2A1B">
      <w:pPr>
        <w:shd w:val="clear" w:color="auto" w:fill="FFFFFF"/>
        <w:spacing w:after="360"/>
        <w:rPr>
          <w:rFonts w:ascii="Times" w:hAnsi="Times" w:cs="Times New Roman"/>
          <w:color w:val="1E1E1E"/>
          <w:sz w:val="21"/>
          <w:szCs w:val="21"/>
        </w:rPr>
      </w:pPr>
      <w:r w:rsidRPr="00AC2A1B">
        <w:rPr>
          <w:rFonts w:ascii="Times" w:hAnsi="Times" w:cs="Times New Roman"/>
          <w:color w:val="1E1E1E"/>
          <w:sz w:val="21"/>
          <w:szCs w:val="21"/>
        </w:rPr>
        <w:t> </w:t>
      </w:r>
    </w:p>
    <w:p w14:paraId="73630FBD" w14:textId="77777777" w:rsidR="00AC2A1B" w:rsidRPr="00AC2A1B" w:rsidRDefault="00AC2A1B" w:rsidP="00AC2A1B">
      <w:pPr>
        <w:shd w:val="clear" w:color="auto" w:fill="FFFFFF"/>
        <w:spacing w:after="360"/>
        <w:rPr>
          <w:rFonts w:ascii="Times" w:hAnsi="Times" w:cs="Times New Roman"/>
          <w:color w:val="1E1E1E"/>
          <w:sz w:val="21"/>
          <w:szCs w:val="21"/>
        </w:rPr>
      </w:pPr>
      <w:r w:rsidRPr="00AC2A1B">
        <w:rPr>
          <w:rFonts w:ascii="Times" w:hAnsi="Times" w:cs="Times New Roman"/>
          <w:b/>
          <w:bCs/>
          <w:color w:val="1E1E1E"/>
          <w:sz w:val="21"/>
          <w:szCs w:val="21"/>
        </w:rPr>
        <w:t>References:</w:t>
      </w:r>
    </w:p>
    <w:p w14:paraId="3A5FC676" w14:textId="77777777" w:rsidR="00AC2A1B" w:rsidRPr="00AC2A1B" w:rsidRDefault="00AC2A1B" w:rsidP="00AC2A1B">
      <w:pPr>
        <w:shd w:val="clear" w:color="auto" w:fill="FFFFFF"/>
        <w:rPr>
          <w:rFonts w:ascii="Times" w:hAnsi="Times" w:cs="Times New Roman"/>
          <w:color w:val="1E1E1E"/>
          <w:sz w:val="21"/>
          <w:szCs w:val="21"/>
        </w:rPr>
      </w:pPr>
      <w:r w:rsidRPr="00AC2A1B">
        <w:rPr>
          <w:rFonts w:ascii="Times" w:hAnsi="Times" w:cs="Times New Roman"/>
          <w:color w:val="1E1E1E"/>
          <w:sz w:val="21"/>
          <w:szCs w:val="21"/>
        </w:rPr>
        <w:t>Barkley, E. F., Cross, K. P., &amp; Major, C. H. (2014). </w:t>
      </w:r>
      <w:r w:rsidRPr="00AC2A1B">
        <w:rPr>
          <w:rFonts w:ascii="Times" w:hAnsi="Times" w:cs="Times New Roman"/>
          <w:i/>
          <w:iCs/>
          <w:color w:val="1E1E1E"/>
          <w:sz w:val="21"/>
          <w:szCs w:val="21"/>
        </w:rPr>
        <w:t>Collaborative learning techniques: A handbook for college faculty</w:t>
      </w:r>
      <w:r w:rsidRPr="00AC2A1B">
        <w:rPr>
          <w:rFonts w:ascii="Times" w:hAnsi="Times" w:cs="Times New Roman"/>
          <w:color w:val="1E1E1E"/>
          <w:sz w:val="21"/>
          <w:szCs w:val="21"/>
        </w:rPr>
        <w:t>. John Wiley &amp; Sons.</w:t>
      </w:r>
    </w:p>
    <w:p w14:paraId="074D8000" w14:textId="77777777" w:rsidR="00AC2A1B" w:rsidRPr="00AC2A1B" w:rsidRDefault="00AC2A1B" w:rsidP="00AC2A1B">
      <w:pPr>
        <w:shd w:val="clear" w:color="auto" w:fill="FFFFFF"/>
        <w:rPr>
          <w:rFonts w:ascii="Times" w:hAnsi="Times" w:cs="Times New Roman"/>
          <w:color w:val="1E1E1E"/>
          <w:sz w:val="21"/>
          <w:szCs w:val="21"/>
        </w:rPr>
      </w:pPr>
      <w:r w:rsidRPr="00AC2A1B">
        <w:rPr>
          <w:rFonts w:ascii="Times" w:hAnsi="Times" w:cs="Times New Roman"/>
          <w:color w:val="1E1E1E"/>
          <w:sz w:val="21"/>
          <w:szCs w:val="21"/>
        </w:rPr>
        <w:t>“Basic Active Learning Strategies”. Center for Teaching and Learning, University of Minnesota. </w:t>
      </w:r>
      <w:hyperlink r:id="rId5" w:history="1">
        <w:r w:rsidRPr="00AC2A1B">
          <w:rPr>
            <w:rFonts w:ascii="Times" w:hAnsi="Times" w:cs="Times New Roman"/>
            <w:color w:val="215990"/>
            <w:sz w:val="21"/>
            <w:szCs w:val="21"/>
            <w:u w:val="single"/>
          </w:rPr>
          <w:t>http://www1.umn.edu/ohr/teachlearn/tutorials/active/strategies/index.html</w:t>
        </w:r>
      </w:hyperlink>
    </w:p>
    <w:p w14:paraId="43343F64" w14:textId="77777777" w:rsidR="00AC2A1B" w:rsidRPr="00AC2A1B" w:rsidRDefault="00AC2A1B" w:rsidP="00AC2A1B">
      <w:pPr>
        <w:shd w:val="clear" w:color="auto" w:fill="FFFFFF"/>
        <w:rPr>
          <w:rFonts w:ascii="Times" w:hAnsi="Times" w:cs="Times New Roman"/>
          <w:color w:val="1E1E1E"/>
          <w:sz w:val="21"/>
          <w:szCs w:val="21"/>
        </w:rPr>
      </w:pPr>
      <w:proofErr w:type="spellStart"/>
      <w:r w:rsidRPr="00AC2A1B">
        <w:rPr>
          <w:rFonts w:ascii="Times" w:hAnsi="Times" w:cs="Times New Roman"/>
          <w:color w:val="1E1E1E"/>
          <w:sz w:val="21"/>
          <w:szCs w:val="21"/>
        </w:rPr>
        <w:t>Cortright</w:t>
      </w:r>
      <w:proofErr w:type="spellEnd"/>
      <w:r w:rsidRPr="00AC2A1B">
        <w:rPr>
          <w:rFonts w:ascii="Times" w:hAnsi="Times" w:cs="Times New Roman"/>
          <w:color w:val="1E1E1E"/>
          <w:sz w:val="21"/>
          <w:szCs w:val="21"/>
        </w:rPr>
        <w:t xml:space="preserve">, R. N., Heidi L. Collins, and Stephen E. </w:t>
      </w:r>
      <w:proofErr w:type="spellStart"/>
      <w:r w:rsidRPr="00AC2A1B">
        <w:rPr>
          <w:rFonts w:ascii="Times" w:hAnsi="Times" w:cs="Times New Roman"/>
          <w:color w:val="1E1E1E"/>
          <w:sz w:val="21"/>
          <w:szCs w:val="21"/>
        </w:rPr>
        <w:t>DiCarlo</w:t>
      </w:r>
      <w:proofErr w:type="spellEnd"/>
      <w:r w:rsidRPr="00AC2A1B">
        <w:rPr>
          <w:rFonts w:ascii="Times" w:hAnsi="Times" w:cs="Times New Roman"/>
          <w:color w:val="1E1E1E"/>
          <w:sz w:val="21"/>
          <w:szCs w:val="21"/>
        </w:rPr>
        <w:t>. (2005). “Peer Instruction Enhanced Meaningful Learning: Ability to Solve Novel Problems.” </w:t>
      </w:r>
      <w:r w:rsidRPr="00AC2A1B">
        <w:rPr>
          <w:rFonts w:ascii="Times" w:hAnsi="Times" w:cs="Times New Roman"/>
          <w:i/>
          <w:iCs/>
          <w:color w:val="1E1E1E"/>
          <w:sz w:val="21"/>
          <w:szCs w:val="21"/>
        </w:rPr>
        <w:t>Advances in Physiology Education,</w:t>
      </w:r>
      <w:r w:rsidRPr="00AC2A1B">
        <w:rPr>
          <w:rFonts w:ascii="Times" w:hAnsi="Times" w:cs="Times New Roman"/>
          <w:color w:val="1E1E1E"/>
          <w:sz w:val="21"/>
          <w:szCs w:val="21"/>
        </w:rPr>
        <w:t> </w:t>
      </w:r>
      <w:r w:rsidRPr="00AC2A1B">
        <w:rPr>
          <w:rFonts w:ascii="Times" w:hAnsi="Times" w:cs="Times New Roman"/>
          <w:i/>
          <w:iCs/>
          <w:color w:val="1E1E1E"/>
          <w:sz w:val="21"/>
          <w:szCs w:val="21"/>
        </w:rPr>
        <w:t>29</w:t>
      </w:r>
      <w:r w:rsidRPr="00AC2A1B">
        <w:rPr>
          <w:rFonts w:ascii="Times" w:hAnsi="Times" w:cs="Times New Roman"/>
          <w:color w:val="1E1E1E"/>
          <w:sz w:val="21"/>
          <w:szCs w:val="21"/>
        </w:rPr>
        <w:t>(2), 107-11.</w:t>
      </w:r>
    </w:p>
    <w:p w14:paraId="4670AC6E" w14:textId="77777777" w:rsidR="00AC2A1B" w:rsidRPr="00AC2A1B" w:rsidRDefault="00AC2A1B" w:rsidP="00AC2A1B">
      <w:pPr>
        <w:shd w:val="clear" w:color="auto" w:fill="FFFFFF"/>
        <w:rPr>
          <w:rFonts w:ascii="Times" w:hAnsi="Times" w:cs="Times New Roman"/>
          <w:color w:val="1E1E1E"/>
          <w:sz w:val="21"/>
          <w:szCs w:val="21"/>
        </w:rPr>
      </w:pPr>
      <w:r w:rsidRPr="00AC2A1B">
        <w:rPr>
          <w:rFonts w:ascii="Times" w:hAnsi="Times" w:cs="Times New Roman"/>
          <w:color w:val="1E1E1E"/>
          <w:sz w:val="21"/>
          <w:szCs w:val="21"/>
        </w:rPr>
        <w:t>Crouch, C. H., &amp; Mazur, E. (2001). Peer instruction: Ten years of experience and results. </w:t>
      </w:r>
      <w:r w:rsidRPr="00AC2A1B">
        <w:rPr>
          <w:rFonts w:ascii="Times" w:hAnsi="Times" w:cs="Times New Roman"/>
          <w:i/>
          <w:iCs/>
          <w:color w:val="1E1E1E"/>
          <w:sz w:val="21"/>
          <w:szCs w:val="21"/>
        </w:rPr>
        <w:t>American Journal of Physics</w:t>
      </w:r>
      <w:r w:rsidRPr="00AC2A1B">
        <w:rPr>
          <w:rFonts w:ascii="Times" w:hAnsi="Times" w:cs="Times New Roman"/>
          <w:color w:val="1E1E1E"/>
          <w:sz w:val="21"/>
          <w:szCs w:val="21"/>
        </w:rPr>
        <w:t>, </w:t>
      </w:r>
      <w:r w:rsidRPr="00AC2A1B">
        <w:rPr>
          <w:rFonts w:ascii="Times" w:hAnsi="Times" w:cs="Times New Roman"/>
          <w:i/>
          <w:iCs/>
          <w:color w:val="1E1E1E"/>
          <w:sz w:val="21"/>
          <w:szCs w:val="21"/>
        </w:rPr>
        <w:t>69</w:t>
      </w:r>
      <w:r w:rsidRPr="00AC2A1B">
        <w:rPr>
          <w:rFonts w:ascii="Times" w:hAnsi="Times" w:cs="Times New Roman"/>
          <w:color w:val="1E1E1E"/>
          <w:sz w:val="21"/>
          <w:szCs w:val="21"/>
        </w:rPr>
        <w:t>(9), 970-977.</w:t>
      </w:r>
    </w:p>
    <w:p w14:paraId="6B93CE47" w14:textId="77777777" w:rsidR="00AC2A1B" w:rsidRPr="00AC2A1B" w:rsidRDefault="00AC2A1B" w:rsidP="00AC2A1B">
      <w:pPr>
        <w:shd w:val="clear" w:color="auto" w:fill="FFFFFF"/>
        <w:spacing w:after="360"/>
        <w:rPr>
          <w:rFonts w:ascii="Times" w:hAnsi="Times" w:cs="Times New Roman"/>
          <w:color w:val="1E1E1E"/>
          <w:sz w:val="21"/>
          <w:szCs w:val="21"/>
        </w:rPr>
      </w:pPr>
      <w:r w:rsidRPr="00AC2A1B">
        <w:rPr>
          <w:rFonts w:ascii="Times" w:hAnsi="Times" w:cs="Times New Roman"/>
          <w:color w:val="1E1E1E"/>
          <w:sz w:val="21"/>
          <w:szCs w:val="21"/>
        </w:rPr>
        <w:t xml:space="preserve">Gerrard, J., Collette, D., &amp; </w:t>
      </w:r>
      <w:proofErr w:type="spellStart"/>
      <w:r w:rsidRPr="00AC2A1B">
        <w:rPr>
          <w:rFonts w:ascii="Times" w:hAnsi="Times" w:cs="Times New Roman"/>
          <w:color w:val="1E1E1E"/>
          <w:sz w:val="21"/>
          <w:szCs w:val="21"/>
        </w:rPr>
        <w:t>Elowson</w:t>
      </w:r>
      <w:proofErr w:type="spellEnd"/>
      <w:r w:rsidRPr="00AC2A1B">
        <w:rPr>
          <w:rFonts w:ascii="Times" w:hAnsi="Times" w:cs="Times New Roman"/>
          <w:color w:val="1E1E1E"/>
          <w:sz w:val="21"/>
          <w:szCs w:val="21"/>
        </w:rPr>
        <w:t xml:space="preserve">, S. (2005) Using Cooperative Learning Techniques with Adults. Presented at NW </w:t>
      </w:r>
      <w:proofErr w:type="spellStart"/>
      <w:r w:rsidRPr="00AC2A1B">
        <w:rPr>
          <w:rFonts w:ascii="Times" w:hAnsi="Times" w:cs="Times New Roman"/>
          <w:color w:val="1E1E1E"/>
          <w:sz w:val="21"/>
          <w:szCs w:val="21"/>
        </w:rPr>
        <w:t>Reginoal</w:t>
      </w:r>
      <w:proofErr w:type="spellEnd"/>
      <w:r w:rsidRPr="00AC2A1B">
        <w:rPr>
          <w:rFonts w:ascii="Times" w:hAnsi="Times" w:cs="Times New Roman"/>
          <w:color w:val="1E1E1E"/>
          <w:sz w:val="21"/>
          <w:szCs w:val="21"/>
        </w:rPr>
        <w:t xml:space="preserve"> ASTD Conference, November 2005.</w:t>
      </w:r>
    </w:p>
    <w:p w14:paraId="205D5D3A" w14:textId="77777777" w:rsidR="00AC2A1B" w:rsidRPr="00AC2A1B" w:rsidRDefault="00AC2A1B" w:rsidP="00AC2A1B">
      <w:pPr>
        <w:shd w:val="clear" w:color="auto" w:fill="FFFFFF"/>
        <w:rPr>
          <w:rFonts w:ascii="Times" w:hAnsi="Times" w:cs="Times New Roman"/>
          <w:color w:val="1E1E1E"/>
          <w:sz w:val="21"/>
          <w:szCs w:val="21"/>
        </w:rPr>
      </w:pPr>
      <w:r w:rsidRPr="00AC2A1B">
        <w:rPr>
          <w:rFonts w:ascii="Times" w:hAnsi="Times" w:cs="Times New Roman"/>
          <w:color w:val="1E1E1E"/>
          <w:sz w:val="21"/>
          <w:szCs w:val="21"/>
        </w:rPr>
        <w:t xml:space="preserve">Gray, T., &amp; </w:t>
      </w:r>
      <w:proofErr w:type="spellStart"/>
      <w:r w:rsidRPr="00AC2A1B">
        <w:rPr>
          <w:rFonts w:ascii="Times" w:hAnsi="Times" w:cs="Times New Roman"/>
          <w:color w:val="1E1E1E"/>
          <w:sz w:val="21"/>
          <w:szCs w:val="21"/>
        </w:rPr>
        <w:t>Madson</w:t>
      </w:r>
      <w:proofErr w:type="spellEnd"/>
      <w:r w:rsidRPr="00AC2A1B">
        <w:rPr>
          <w:rFonts w:ascii="Times" w:hAnsi="Times" w:cs="Times New Roman"/>
          <w:color w:val="1E1E1E"/>
          <w:sz w:val="21"/>
          <w:szCs w:val="21"/>
        </w:rPr>
        <w:t>, L. (2007). Ten easy ways to engage your students. </w:t>
      </w:r>
      <w:r w:rsidRPr="00AC2A1B">
        <w:rPr>
          <w:rFonts w:ascii="Times" w:hAnsi="Times" w:cs="Times New Roman"/>
          <w:i/>
          <w:iCs/>
          <w:color w:val="1E1E1E"/>
          <w:sz w:val="21"/>
          <w:szCs w:val="21"/>
        </w:rPr>
        <w:t>College Teaching</w:t>
      </w:r>
      <w:r w:rsidRPr="00AC2A1B">
        <w:rPr>
          <w:rFonts w:ascii="Times" w:hAnsi="Times" w:cs="Times New Roman"/>
          <w:color w:val="1E1E1E"/>
          <w:sz w:val="21"/>
          <w:szCs w:val="21"/>
        </w:rPr>
        <w:t>, </w:t>
      </w:r>
      <w:r w:rsidRPr="00AC2A1B">
        <w:rPr>
          <w:rFonts w:ascii="Times" w:hAnsi="Times" w:cs="Times New Roman"/>
          <w:i/>
          <w:iCs/>
          <w:color w:val="1E1E1E"/>
          <w:sz w:val="21"/>
          <w:szCs w:val="21"/>
        </w:rPr>
        <w:t>55</w:t>
      </w:r>
      <w:r w:rsidRPr="00AC2A1B">
        <w:rPr>
          <w:rFonts w:ascii="Times" w:hAnsi="Times" w:cs="Times New Roman"/>
          <w:color w:val="1E1E1E"/>
          <w:sz w:val="21"/>
          <w:szCs w:val="21"/>
        </w:rPr>
        <w:t>(2), 83-87.</w:t>
      </w:r>
    </w:p>
    <w:p w14:paraId="38CE2F0C" w14:textId="77777777" w:rsidR="00AC2A1B" w:rsidRPr="00AC2A1B" w:rsidRDefault="00AC2A1B" w:rsidP="00AC2A1B">
      <w:pPr>
        <w:shd w:val="clear" w:color="auto" w:fill="FFFFFF"/>
        <w:rPr>
          <w:rFonts w:ascii="Times" w:hAnsi="Times" w:cs="Times New Roman"/>
          <w:color w:val="1E1E1E"/>
          <w:sz w:val="21"/>
          <w:szCs w:val="21"/>
        </w:rPr>
      </w:pPr>
      <w:r w:rsidRPr="00AC2A1B">
        <w:rPr>
          <w:rFonts w:ascii="Times" w:hAnsi="Times" w:cs="Times New Roman"/>
          <w:color w:val="1E1E1E"/>
          <w:sz w:val="21"/>
          <w:szCs w:val="21"/>
        </w:rPr>
        <w:t>Lyman, F. (1981). The responsive classroom discussion. In A. S. Anderson (ed.), </w:t>
      </w:r>
      <w:r w:rsidRPr="00AC2A1B">
        <w:rPr>
          <w:rFonts w:ascii="Times" w:hAnsi="Times" w:cs="Times New Roman"/>
          <w:i/>
          <w:iCs/>
          <w:color w:val="1E1E1E"/>
          <w:sz w:val="21"/>
          <w:szCs w:val="21"/>
        </w:rPr>
        <w:t>Mainstreaming Digest</w:t>
      </w:r>
      <w:r w:rsidRPr="00AC2A1B">
        <w:rPr>
          <w:rFonts w:ascii="Times" w:hAnsi="Times" w:cs="Times New Roman"/>
          <w:color w:val="1E1E1E"/>
          <w:sz w:val="21"/>
          <w:szCs w:val="21"/>
        </w:rPr>
        <w:t>. College Park, MD: University of Maryland, College of Education.</w:t>
      </w:r>
    </w:p>
    <w:p w14:paraId="58EFA2F2" w14:textId="77777777" w:rsidR="00AC2A1B" w:rsidRPr="00AC2A1B" w:rsidRDefault="00AC2A1B" w:rsidP="00AC2A1B">
      <w:pPr>
        <w:shd w:val="clear" w:color="auto" w:fill="FFFFFF"/>
        <w:rPr>
          <w:rFonts w:ascii="Times" w:hAnsi="Times" w:cs="Times New Roman"/>
          <w:color w:val="1E1E1E"/>
          <w:sz w:val="21"/>
          <w:szCs w:val="21"/>
        </w:rPr>
      </w:pPr>
      <w:r w:rsidRPr="00AC2A1B">
        <w:rPr>
          <w:rFonts w:ascii="Times" w:hAnsi="Times" w:cs="Times New Roman"/>
          <w:color w:val="1E1E1E"/>
          <w:sz w:val="21"/>
          <w:szCs w:val="21"/>
        </w:rPr>
        <w:t>Maier, M. H., &amp; Keenan, D. (1994). Teaching tools: Cooperative learning in economics. </w:t>
      </w:r>
      <w:r w:rsidRPr="00AC2A1B">
        <w:rPr>
          <w:rFonts w:ascii="Times" w:hAnsi="Times" w:cs="Times New Roman"/>
          <w:i/>
          <w:iCs/>
          <w:color w:val="1E1E1E"/>
          <w:sz w:val="21"/>
          <w:szCs w:val="21"/>
        </w:rPr>
        <w:t>Economic Inquiry</w:t>
      </w:r>
      <w:r w:rsidRPr="00AC2A1B">
        <w:rPr>
          <w:rFonts w:ascii="Times" w:hAnsi="Times" w:cs="Times New Roman"/>
          <w:color w:val="1E1E1E"/>
          <w:sz w:val="21"/>
          <w:szCs w:val="21"/>
        </w:rPr>
        <w:t>, </w:t>
      </w:r>
      <w:r w:rsidRPr="00AC2A1B">
        <w:rPr>
          <w:rFonts w:ascii="Times" w:hAnsi="Times" w:cs="Times New Roman"/>
          <w:i/>
          <w:iCs/>
          <w:color w:val="1E1E1E"/>
          <w:sz w:val="21"/>
          <w:szCs w:val="21"/>
        </w:rPr>
        <w:t>32</w:t>
      </w:r>
      <w:r w:rsidRPr="00AC2A1B">
        <w:rPr>
          <w:rFonts w:ascii="Times" w:hAnsi="Times" w:cs="Times New Roman"/>
          <w:color w:val="1E1E1E"/>
          <w:sz w:val="21"/>
          <w:szCs w:val="21"/>
        </w:rPr>
        <w:t>(2), 358-361.</w:t>
      </w:r>
    </w:p>
    <w:p w14:paraId="7C4AF19B" w14:textId="77777777" w:rsidR="00AC2A1B" w:rsidRPr="00AC2A1B" w:rsidRDefault="00AC2A1B" w:rsidP="00AC2A1B">
      <w:pPr>
        <w:shd w:val="clear" w:color="auto" w:fill="FFFFFF"/>
        <w:rPr>
          <w:rFonts w:ascii="Times" w:hAnsi="Times" w:cs="Times New Roman"/>
          <w:color w:val="1E1E1E"/>
          <w:sz w:val="21"/>
          <w:szCs w:val="21"/>
        </w:rPr>
      </w:pPr>
      <w:r w:rsidRPr="00AC2A1B">
        <w:rPr>
          <w:rFonts w:ascii="Times" w:hAnsi="Times" w:cs="Times New Roman"/>
          <w:color w:val="1E1E1E"/>
          <w:sz w:val="21"/>
          <w:szCs w:val="21"/>
        </w:rPr>
        <w:t>McClanahan, E. B., &amp; McClanahan, L. L. (2002). Active learning in a non-majors biology class: lessons learned. </w:t>
      </w:r>
      <w:r w:rsidRPr="00AC2A1B">
        <w:rPr>
          <w:rFonts w:ascii="Times" w:hAnsi="Times" w:cs="Times New Roman"/>
          <w:i/>
          <w:iCs/>
          <w:color w:val="1E1E1E"/>
          <w:sz w:val="21"/>
          <w:szCs w:val="21"/>
        </w:rPr>
        <w:t>College Teaching</w:t>
      </w:r>
      <w:r w:rsidRPr="00AC2A1B">
        <w:rPr>
          <w:rFonts w:ascii="Times" w:hAnsi="Times" w:cs="Times New Roman"/>
          <w:color w:val="1E1E1E"/>
          <w:sz w:val="21"/>
          <w:szCs w:val="21"/>
        </w:rPr>
        <w:t>, </w:t>
      </w:r>
      <w:r w:rsidRPr="00AC2A1B">
        <w:rPr>
          <w:rFonts w:ascii="Times" w:hAnsi="Times" w:cs="Times New Roman"/>
          <w:i/>
          <w:iCs/>
          <w:color w:val="1E1E1E"/>
          <w:sz w:val="21"/>
          <w:szCs w:val="21"/>
        </w:rPr>
        <w:t>50</w:t>
      </w:r>
      <w:r w:rsidRPr="00AC2A1B">
        <w:rPr>
          <w:rFonts w:ascii="Times" w:hAnsi="Times" w:cs="Times New Roman"/>
          <w:color w:val="1E1E1E"/>
          <w:sz w:val="21"/>
          <w:szCs w:val="21"/>
        </w:rPr>
        <w:t>(3), 92-96.</w:t>
      </w:r>
    </w:p>
    <w:p w14:paraId="6223C363" w14:textId="77777777" w:rsidR="00AC2A1B" w:rsidRPr="00AC2A1B" w:rsidRDefault="00AC2A1B" w:rsidP="00AC2A1B">
      <w:pPr>
        <w:shd w:val="clear" w:color="auto" w:fill="FFFFFF"/>
        <w:rPr>
          <w:rFonts w:ascii="Times" w:hAnsi="Times" w:cs="Times New Roman"/>
          <w:color w:val="1E1E1E"/>
          <w:sz w:val="21"/>
          <w:szCs w:val="21"/>
        </w:rPr>
      </w:pPr>
      <w:r w:rsidRPr="00AC2A1B">
        <w:rPr>
          <w:rFonts w:ascii="Times" w:hAnsi="Times" w:cs="Times New Roman"/>
          <w:color w:val="1E1E1E"/>
          <w:sz w:val="21"/>
          <w:szCs w:val="21"/>
        </w:rPr>
        <w:t>Millis, Barbara J. (1990). “Helping Faculty Build Learning Communities Through Cooperative Groups”. To Improve the Academy. Paper 202. </w:t>
      </w:r>
      <w:hyperlink r:id="rId6" w:history="1">
        <w:r w:rsidRPr="00AC2A1B">
          <w:rPr>
            <w:rFonts w:ascii="Times" w:hAnsi="Times" w:cs="Times New Roman"/>
            <w:color w:val="215990"/>
            <w:sz w:val="21"/>
            <w:szCs w:val="21"/>
            <w:u w:val="single"/>
          </w:rPr>
          <w:t>http://digitalcommons.unl.edu/podimproveacad/202</w:t>
        </w:r>
      </w:hyperlink>
    </w:p>
    <w:p w14:paraId="110BA561" w14:textId="77777777" w:rsidR="00AC2A1B" w:rsidRPr="00AC2A1B" w:rsidRDefault="00AC2A1B" w:rsidP="00AC2A1B">
      <w:pPr>
        <w:shd w:val="clear" w:color="auto" w:fill="FFFFFF"/>
        <w:rPr>
          <w:rFonts w:ascii="Times" w:hAnsi="Times" w:cs="Times New Roman"/>
          <w:color w:val="1E1E1E"/>
          <w:sz w:val="21"/>
          <w:szCs w:val="21"/>
        </w:rPr>
      </w:pPr>
      <w:r w:rsidRPr="00AC2A1B">
        <w:rPr>
          <w:rFonts w:ascii="Times" w:hAnsi="Times" w:cs="Times New Roman"/>
          <w:color w:val="1E1E1E"/>
          <w:sz w:val="21"/>
          <w:szCs w:val="21"/>
        </w:rPr>
        <w:t xml:space="preserve">Rao, Sumangala P., and Stephen E. </w:t>
      </w:r>
      <w:proofErr w:type="spellStart"/>
      <w:r w:rsidRPr="00AC2A1B">
        <w:rPr>
          <w:rFonts w:ascii="Times" w:hAnsi="Times" w:cs="Times New Roman"/>
          <w:color w:val="1E1E1E"/>
          <w:sz w:val="21"/>
          <w:szCs w:val="21"/>
        </w:rPr>
        <w:t>DiCarlo</w:t>
      </w:r>
      <w:proofErr w:type="spellEnd"/>
      <w:r w:rsidRPr="00AC2A1B">
        <w:rPr>
          <w:rFonts w:ascii="Times" w:hAnsi="Times" w:cs="Times New Roman"/>
          <w:color w:val="1E1E1E"/>
          <w:sz w:val="21"/>
          <w:szCs w:val="21"/>
        </w:rPr>
        <w:t>. (2000). “Peer Instruction Improves Performance on Quizzes.” </w:t>
      </w:r>
      <w:r w:rsidRPr="00AC2A1B">
        <w:rPr>
          <w:rFonts w:ascii="Times" w:hAnsi="Times" w:cs="Times New Roman"/>
          <w:i/>
          <w:iCs/>
          <w:color w:val="1E1E1E"/>
          <w:sz w:val="21"/>
          <w:szCs w:val="21"/>
        </w:rPr>
        <w:t>Advances in Physiology Education</w:t>
      </w:r>
      <w:r w:rsidRPr="00AC2A1B">
        <w:rPr>
          <w:rFonts w:ascii="Times" w:hAnsi="Times" w:cs="Times New Roman"/>
          <w:color w:val="1E1E1E"/>
          <w:sz w:val="21"/>
          <w:szCs w:val="21"/>
        </w:rPr>
        <w:t>, </w:t>
      </w:r>
      <w:r w:rsidRPr="00AC2A1B">
        <w:rPr>
          <w:rFonts w:ascii="Times" w:hAnsi="Times" w:cs="Times New Roman"/>
          <w:i/>
          <w:iCs/>
          <w:color w:val="1E1E1E"/>
          <w:sz w:val="21"/>
          <w:szCs w:val="21"/>
        </w:rPr>
        <w:t>24</w:t>
      </w:r>
      <w:r w:rsidRPr="00AC2A1B">
        <w:rPr>
          <w:rFonts w:ascii="Times" w:hAnsi="Times" w:cs="Times New Roman"/>
          <w:color w:val="1E1E1E"/>
          <w:sz w:val="21"/>
          <w:szCs w:val="21"/>
        </w:rPr>
        <w:t>(1), 51-55.</w:t>
      </w:r>
    </w:p>
    <w:p w14:paraId="06D429BF" w14:textId="77777777" w:rsidR="00AC2A1B" w:rsidRPr="00AC2A1B" w:rsidRDefault="00AC2A1B" w:rsidP="00AC2A1B">
      <w:pPr>
        <w:shd w:val="clear" w:color="auto" w:fill="FFFFFF"/>
        <w:rPr>
          <w:rFonts w:ascii="Times" w:hAnsi="Times" w:cs="Times New Roman"/>
          <w:color w:val="1E1E1E"/>
          <w:sz w:val="21"/>
          <w:szCs w:val="21"/>
        </w:rPr>
      </w:pPr>
      <w:proofErr w:type="spellStart"/>
      <w:r w:rsidRPr="00AC2A1B">
        <w:rPr>
          <w:rFonts w:ascii="Times" w:hAnsi="Times" w:cs="Times New Roman"/>
          <w:color w:val="1E1E1E"/>
          <w:sz w:val="21"/>
          <w:szCs w:val="21"/>
        </w:rPr>
        <w:t>Turpen</w:t>
      </w:r>
      <w:proofErr w:type="spellEnd"/>
      <w:r w:rsidRPr="00AC2A1B">
        <w:rPr>
          <w:rFonts w:ascii="Times" w:hAnsi="Times" w:cs="Times New Roman"/>
          <w:color w:val="1E1E1E"/>
          <w:sz w:val="21"/>
          <w:szCs w:val="21"/>
        </w:rPr>
        <w:t>, C., &amp; Finkelstein, N. D. (2009). Not all interactive engagement is the same: Variations in physics professors’ implementation of peer instruction. </w:t>
      </w:r>
      <w:r w:rsidRPr="00AC2A1B">
        <w:rPr>
          <w:rFonts w:ascii="Times" w:hAnsi="Times" w:cs="Times New Roman"/>
          <w:i/>
          <w:iCs/>
          <w:color w:val="1E1E1E"/>
          <w:sz w:val="21"/>
          <w:szCs w:val="21"/>
        </w:rPr>
        <w:t>Physical Review Special Topics-Physics Education Research</w:t>
      </w:r>
      <w:r w:rsidRPr="00AC2A1B">
        <w:rPr>
          <w:rFonts w:ascii="Times" w:hAnsi="Times" w:cs="Times New Roman"/>
          <w:color w:val="1E1E1E"/>
          <w:sz w:val="21"/>
          <w:szCs w:val="21"/>
        </w:rPr>
        <w:t>, </w:t>
      </w:r>
      <w:r w:rsidRPr="00AC2A1B">
        <w:rPr>
          <w:rFonts w:ascii="Times" w:hAnsi="Times" w:cs="Times New Roman"/>
          <w:i/>
          <w:iCs/>
          <w:color w:val="1E1E1E"/>
          <w:sz w:val="21"/>
          <w:szCs w:val="21"/>
        </w:rPr>
        <w:t>5</w:t>
      </w:r>
      <w:r w:rsidRPr="00AC2A1B">
        <w:rPr>
          <w:rFonts w:ascii="Times" w:hAnsi="Times" w:cs="Times New Roman"/>
          <w:color w:val="1E1E1E"/>
          <w:sz w:val="21"/>
          <w:szCs w:val="21"/>
        </w:rPr>
        <w:t>(2), 020101.</w:t>
      </w:r>
    </w:p>
    <w:p w14:paraId="14523E02" w14:textId="77777777" w:rsidR="00AC2A1B" w:rsidRPr="00AC2A1B" w:rsidRDefault="00AC2A1B" w:rsidP="00AC2A1B">
      <w:pPr>
        <w:shd w:val="clear" w:color="auto" w:fill="FFFFFF"/>
        <w:rPr>
          <w:rFonts w:ascii="Times" w:hAnsi="Times" w:cs="Times New Roman"/>
          <w:color w:val="1E1E1E"/>
          <w:sz w:val="21"/>
          <w:szCs w:val="21"/>
        </w:rPr>
      </w:pPr>
      <w:proofErr w:type="spellStart"/>
      <w:r w:rsidRPr="00AC2A1B">
        <w:rPr>
          <w:rFonts w:ascii="Times" w:hAnsi="Times" w:cs="Times New Roman"/>
          <w:color w:val="1E1E1E"/>
          <w:sz w:val="21"/>
          <w:szCs w:val="21"/>
        </w:rPr>
        <w:t>Sampsel</w:t>
      </w:r>
      <w:proofErr w:type="spellEnd"/>
      <w:r w:rsidRPr="00AC2A1B">
        <w:rPr>
          <w:rFonts w:ascii="Times" w:hAnsi="Times" w:cs="Times New Roman"/>
          <w:color w:val="1E1E1E"/>
          <w:sz w:val="21"/>
          <w:szCs w:val="21"/>
        </w:rPr>
        <w:t>, Ariana, (2013). “Finding the Effects of Think-Pair-Share on Student Confidence and Participation”. Honors Undergraduate Student Research. Paper 28. </w:t>
      </w:r>
      <w:hyperlink r:id="rId7" w:history="1">
        <w:r w:rsidRPr="00AC2A1B">
          <w:rPr>
            <w:rFonts w:ascii="Times" w:hAnsi="Times" w:cs="Times New Roman"/>
            <w:color w:val="215990"/>
            <w:sz w:val="21"/>
            <w:szCs w:val="21"/>
            <w:u w:val="single"/>
          </w:rPr>
          <w:t>http://scholarworks.bgsu.edu/honorsprojects</w:t>
        </w:r>
      </w:hyperlink>
      <w:r w:rsidRPr="00AC2A1B">
        <w:rPr>
          <w:rFonts w:ascii="Times" w:hAnsi="Times" w:cs="Times New Roman"/>
          <w:color w:val="1E1E1E"/>
          <w:sz w:val="21"/>
          <w:szCs w:val="21"/>
        </w:rPr>
        <w:t>.</w:t>
      </w:r>
    </w:p>
    <w:p w14:paraId="3221A05A" w14:textId="77777777" w:rsidR="00AC2A1B" w:rsidRPr="00AC2A1B" w:rsidRDefault="00AC2A1B" w:rsidP="00AC2A1B">
      <w:pPr>
        <w:shd w:val="clear" w:color="auto" w:fill="FFFFFF"/>
        <w:rPr>
          <w:rFonts w:ascii="Times" w:hAnsi="Times" w:cs="Times New Roman"/>
          <w:color w:val="1E1E1E"/>
          <w:sz w:val="21"/>
          <w:szCs w:val="21"/>
        </w:rPr>
      </w:pPr>
      <w:r w:rsidRPr="00AC2A1B">
        <w:rPr>
          <w:rFonts w:ascii="Times" w:hAnsi="Times" w:cs="Times New Roman"/>
          <w:color w:val="1E1E1E"/>
          <w:sz w:val="21"/>
          <w:szCs w:val="21"/>
        </w:rPr>
        <w:t xml:space="preserve">Smith, M. K., W. B. Wood, W. K. Adams, C. </w:t>
      </w:r>
      <w:proofErr w:type="spellStart"/>
      <w:r w:rsidRPr="00AC2A1B">
        <w:rPr>
          <w:rFonts w:ascii="Times" w:hAnsi="Times" w:cs="Times New Roman"/>
          <w:color w:val="1E1E1E"/>
          <w:sz w:val="21"/>
          <w:szCs w:val="21"/>
        </w:rPr>
        <w:t>Wieman</w:t>
      </w:r>
      <w:proofErr w:type="spellEnd"/>
      <w:r w:rsidRPr="00AC2A1B">
        <w:rPr>
          <w:rFonts w:ascii="Times" w:hAnsi="Times" w:cs="Times New Roman"/>
          <w:color w:val="1E1E1E"/>
          <w:sz w:val="21"/>
          <w:szCs w:val="21"/>
        </w:rPr>
        <w:t>, J. K. Knight, N. Guild, and T. T. Su. (2009). “Why Peer Discussion Improves Student Performance on In-Class Concept Questions.” </w:t>
      </w:r>
      <w:r w:rsidRPr="00AC2A1B">
        <w:rPr>
          <w:rFonts w:ascii="Times" w:hAnsi="Times" w:cs="Times New Roman"/>
          <w:i/>
          <w:iCs/>
          <w:color w:val="1E1E1E"/>
          <w:sz w:val="21"/>
          <w:szCs w:val="21"/>
        </w:rPr>
        <w:t>Science</w:t>
      </w:r>
      <w:r w:rsidRPr="00AC2A1B">
        <w:rPr>
          <w:rFonts w:ascii="Times" w:hAnsi="Times" w:cs="Times New Roman"/>
          <w:color w:val="1E1E1E"/>
          <w:sz w:val="21"/>
          <w:szCs w:val="21"/>
        </w:rPr>
        <w:t>, </w:t>
      </w:r>
      <w:r w:rsidRPr="00AC2A1B">
        <w:rPr>
          <w:rFonts w:ascii="Times" w:hAnsi="Times" w:cs="Times New Roman"/>
          <w:i/>
          <w:iCs/>
          <w:color w:val="1E1E1E"/>
          <w:sz w:val="21"/>
          <w:szCs w:val="21"/>
        </w:rPr>
        <w:t>323</w:t>
      </w:r>
      <w:r w:rsidRPr="00AC2A1B">
        <w:rPr>
          <w:rFonts w:ascii="Times" w:hAnsi="Times" w:cs="Times New Roman"/>
          <w:color w:val="1E1E1E"/>
          <w:sz w:val="21"/>
          <w:szCs w:val="21"/>
        </w:rPr>
        <w:t>, 122-24.</w:t>
      </w:r>
    </w:p>
    <w:p w14:paraId="4F117D6D" w14:textId="77777777" w:rsidR="00AC2A1B" w:rsidRPr="00AC2A1B" w:rsidRDefault="00AC2A1B" w:rsidP="00AC2A1B">
      <w:pPr>
        <w:shd w:val="clear" w:color="auto" w:fill="FFFFFF"/>
        <w:spacing w:after="360"/>
        <w:rPr>
          <w:rFonts w:ascii="Times" w:hAnsi="Times" w:cs="Times New Roman"/>
          <w:color w:val="1E1E1E"/>
          <w:sz w:val="21"/>
          <w:szCs w:val="21"/>
        </w:rPr>
      </w:pPr>
      <w:r w:rsidRPr="00AC2A1B">
        <w:rPr>
          <w:rFonts w:ascii="Times" w:hAnsi="Times" w:cs="Times New Roman"/>
          <w:color w:val="1E1E1E"/>
          <w:sz w:val="21"/>
          <w:szCs w:val="21"/>
        </w:rPr>
        <w:t> </w:t>
      </w:r>
    </w:p>
    <w:p w14:paraId="6D05AB8A" w14:textId="77777777" w:rsidR="00AC2A1B" w:rsidRPr="00AC2A1B" w:rsidRDefault="00AC2A1B" w:rsidP="00AC2A1B">
      <w:pPr>
        <w:shd w:val="clear" w:color="auto" w:fill="FFFFFF"/>
        <w:spacing w:after="360"/>
        <w:rPr>
          <w:rFonts w:ascii="Times" w:hAnsi="Times" w:cs="Times New Roman"/>
          <w:color w:val="1E1E1E"/>
          <w:sz w:val="21"/>
          <w:szCs w:val="21"/>
        </w:rPr>
      </w:pPr>
      <w:r w:rsidRPr="00AC2A1B">
        <w:rPr>
          <w:rFonts w:ascii="Times" w:hAnsi="Times" w:cs="Times New Roman"/>
          <w:b/>
          <w:bCs/>
          <w:color w:val="1E1E1E"/>
          <w:sz w:val="21"/>
          <w:szCs w:val="21"/>
        </w:rPr>
        <w:t>Further Resources:</w:t>
      </w:r>
    </w:p>
    <w:p w14:paraId="0D92D162" w14:textId="77777777" w:rsidR="00AC2A1B" w:rsidRPr="00AC2A1B" w:rsidRDefault="00AC2A1B" w:rsidP="00AC2A1B">
      <w:pPr>
        <w:numPr>
          <w:ilvl w:val="0"/>
          <w:numId w:val="1"/>
        </w:numPr>
        <w:shd w:val="clear" w:color="auto" w:fill="FFFFFF"/>
        <w:ind w:left="255"/>
        <w:rPr>
          <w:rFonts w:ascii="Times" w:eastAsia="Times New Roman" w:hAnsi="Times" w:cs="Times New Roman"/>
          <w:color w:val="1E1E1E"/>
          <w:sz w:val="21"/>
          <w:szCs w:val="21"/>
        </w:rPr>
      </w:pPr>
      <w:r w:rsidRPr="00AC2A1B">
        <w:rPr>
          <w:rFonts w:ascii="Times" w:eastAsia="Times New Roman" w:hAnsi="Times" w:cs="Times New Roman"/>
          <w:color w:val="1E1E1E"/>
          <w:sz w:val="21"/>
          <w:szCs w:val="21"/>
        </w:rPr>
        <w:t>Barkley, E. F. (2009). </w:t>
      </w:r>
      <w:r w:rsidRPr="00AC2A1B">
        <w:rPr>
          <w:rFonts w:ascii="Times" w:eastAsia="Times New Roman" w:hAnsi="Times" w:cs="Times New Roman"/>
          <w:i/>
          <w:iCs/>
          <w:color w:val="1E1E1E"/>
          <w:sz w:val="21"/>
          <w:szCs w:val="21"/>
        </w:rPr>
        <w:t>Student engagement techniques: A handbook for college faculty</w:t>
      </w:r>
      <w:r w:rsidRPr="00AC2A1B">
        <w:rPr>
          <w:rFonts w:ascii="Times" w:eastAsia="Times New Roman" w:hAnsi="Times" w:cs="Times New Roman"/>
          <w:color w:val="1E1E1E"/>
          <w:sz w:val="21"/>
          <w:szCs w:val="21"/>
        </w:rPr>
        <w:t>. John Wiley &amp; Sons.</w:t>
      </w:r>
    </w:p>
    <w:p w14:paraId="54776701" w14:textId="77777777" w:rsidR="00AC2A1B" w:rsidRPr="00AC2A1B" w:rsidRDefault="00AC2A1B" w:rsidP="00AC2A1B">
      <w:pPr>
        <w:numPr>
          <w:ilvl w:val="0"/>
          <w:numId w:val="1"/>
        </w:numPr>
        <w:shd w:val="clear" w:color="auto" w:fill="FFFFFF"/>
        <w:ind w:left="255"/>
        <w:rPr>
          <w:rFonts w:ascii="Times" w:eastAsia="Times New Roman" w:hAnsi="Times" w:cs="Times New Roman"/>
          <w:color w:val="1E1E1E"/>
          <w:sz w:val="21"/>
          <w:szCs w:val="21"/>
        </w:rPr>
      </w:pPr>
      <w:r w:rsidRPr="00AC2A1B">
        <w:rPr>
          <w:rFonts w:ascii="Times" w:eastAsia="Times New Roman" w:hAnsi="Times" w:cs="Times New Roman"/>
          <w:color w:val="1E1E1E"/>
          <w:sz w:val="21"/>
          <w:szCs w:val="21"/>
        </w:rPr>
        <w:t>Lyman, F. (1987). Think-Pair-Share: An expanding teaching technique. </w:t>
      </w:r>
      <w:r w:rsidRPr="00AC2A1B">
        <w:rPr>
          <w:rFonts w:ascii="Times" w:eastAsia="Times New Roman" w:hAnsi="Times" w:cs="Times New Roman"/>
          <w:i/>
          <w:iCs/>
          <w:color w:val="1E1E1E"/>
          <w:sz w:val="21"/>
          <w:szCs w:val="21"/>
        </w:rPr>
        <w:t xml:space="preserve">MACIE </w:t>
      </w:r>
      <w:proofErr w:type="spellStart"/>
      <w:r w:rsidRPr="00AC2A1B">
        <w:rPr>
          <w:rFonts w:ascii="Times" w:eastAsia="Times New Roman" w:hAnsi="Times" w:cs="Times New Roman"/>
          <w:i/>
          <w:iCs/>
          <w:color w:val="1E1E1E"/>
          <w:sz w:val="21"/>
          <w:szCs w:val="21"/>
        </w:rPr>
        <w:t>Coperative</w:t>
      </w:r>
      <w:proofErr w:type="spellEnd"/>
      <w:r w:rsidRPr="00AC2A1B">
        <w:rPr>
          <w:rFonts w:ascii="Times" w:eastAsia="Times New Roman" w:hAnsi="Times" w:cs="Times New Roman"/>
          <w:i/>
          <w:iCs/>
          <w:color w:val="1E1E1E"/>
          <w:sz w:val="21"/>
          <w:szCs w:val="21"/>
        </w:rPr>
        <w:t xml:space="preserve"> News</w:t>
      </w:r>
      <w:r w:rsidRPr="00AC2A1B">
        <w:rPr>
          <w:rFonts w:ascii="Times" w:eastAsia="Times New Roman" w:hAnsi="Times" w:cs="Times New Roman"/>
          <w:color w:val="1E1E1E"/>
          <w:sz w:val="21"/>
          <w:szCs w:val="21"/>
        </w:rPr>
        <w:t>, </w:t>
      </w:r>
      <w:r w:rsidRPr="00AC2A1B">
        <w:rPr>
          <w:rFonts w:ascii="Times" w:eastAsia="Times New Roman" w:hAnsi="Times" w:cs="Times New Roman"/>
          <w:i/>
          <w:iCs/>
          <w:color w:val="1E1E1E"/>
          <w:sz w:val="21"/>
          <w:szCs w:val="21"/>
        </w:rPr>
        <w:t>1</w:t>
      </w:r>
      <w:r w:rsidRPr="00AC2A1B">
        <w:rPr>
          <w:rFonts w:ascii="Times" w:eastAsia="Times New Roman" w:hAnsi="Times" w:cs="Times New Roman"/>
          <w:color w:val="1E1E1E"/>
          <w:sz w:val="21"/>
          <w:szCs w:val="21"/>
        </w:rPr>
        <w:t>(1),1-2.</w:t>
      </w:r>
    </w:p>
    <w:p w14:paraId="03B7795E" w14:textId="77777777" w:rsidR="00AC2A1B" w:rsidRPr="00AC2A1B" w:rsidRDefault="00AC2A1B" w:rsidP="00AC2A1B">
      <w:pPr>
        <w:numPr>
          <w:ilvl w:val="0"/>
          <w:numId w:val="1"/>
        </w:numPr>
        <w:shd w:val="clear" w:color="auto" w:fill="FFFFFF"/>
        <w:ind w:left="255"/>
        <w:rPr>
          <w:rFonts w:ascii="Times" w:eastAsia="Times New Roman" w:hAnsi="Times" w:cs="Times New Roman"/>
          <w:color w:val="1E1E1E"/>
          <w:sz w:val="21"/>
          <w:szCs w:val="21"/>
        </w:rPr>
      </w:pPr>
      <w:r w:rsidRPr="00AC2A1B">
        <w:rPr>
          <w:rFonts w:ascii="Times" w:eastAsia="Times New Roman" w:hAnsi="Times" w:cs="Times New Roman"/>
          <w:color w:val="1E1E1E"/>
          <w:sz w:val="21"/>
          <w:szCs w:val="21"/>
        </w:rPr>
        <w:t>Mazur, E. (1997). </w:t>
      </w:r>
      <w:r w:rsidRPr="00AC2A1B">
        <w:rPr>
          <w:rFonts w:ascii="Times" w:eastAsia="Times New Roman" w:hAnsi="Times" w:cs="Times New Roman"/>
          <w:i/>
          <w:iCs/>
          <w:color w:val="1E1E1E"/>
          <w:sz w:val="21"/>
          <w:szCs w:val="21"/>
        </w:rPr>
        <w:t>Peer Instruction: A User’s Manual</w:t>
      </w:r>
      <w:r w:rsidRPr="00AC2A1B">
        <w:rPr>
          <w:rFonts w:ascii="Times" w:eastAsia="Times New Roman" w:hAnsi="Times" w:cs="Times New Roman"/>
          <w:color w:val="1E1E1E"/>
          <w:sz w:val="21"/>
          <w:szCs w:val="21"/>
        </w:rPr>
        <w:t>. Prentice Hall, Upper Saddle River, NJ.</w:t>
      </w:r>
    </w:p>
    <w:p w14:paraId="30B7C31F" w14:textId="77777777" w:rsidR="00AC2A1B" w:rsidRPr="00AC2A1B" w:rsidRDefault="00AC2A1B" w:rsidP="00AC2A1B">
      <w:pPr>
        <w:numPr>
          <w:ilvl w:val="0"/>
          <w:numId w:val="1"/>
        </w:numPr>
        <w:shd w:val="clear" w:color="auto" w:fill="FFFFFF"/>
        <w:ind w:left="255"/>
        <w:rPr>
          <w:rFonts w:ascii="Times" w:eastAsia="Times New Roman" w:hAnsi="Times" w:cs="Times New Roman"/>
          <w:color w:val="1E1E1E"/>
          <w:sz w:val="21"/>
          <w:szCs w:val="21"/>
        </w:rPr>
      </w:pPr>
      <w:r w:rsidRPr="00AC2A1B">
        <w:rPr>
          <w:rFonts w:ascii="Times" w:eastAsia="Times New Roman" w:hAnsi="Times" w:cs="Times New Roman"/>
          <w:color w:val="1E1E1E"/>
          <w:sz w:val="21"/>
          <w:szCs w:val="21"/>
        </w:rPr>
        <w:t>Silberman M. (1996). </w:t>
      </w:r>
      <w:r w:rsidRPr="00AC2A1B">
        <w:rPr>
          <w:rFonts w:ascii="Times" w:eastAsia="Times New Roman" w:hAnsi="Times" w:cs="Times New Roman"/>
          <w:i/>
          <w:iCs/>
          <w:color w:val="1E1E1E"/>
          <w:sz w:val="21"/>
          <w:szCs w:val="21"/>
        </w:rPr>
        <w:t>Active learning: 101 Strategies to teach any Subject</w:t>
      </w:r>
      <w:r w:rsidRPr="00AC2A1B">
        <w:rPr>
          <w:rFonts w:ascii="Times" w:eastAsia="Times New Roman" w:hAnsi="Times" w:cs="Times New Roman"/>
          <w:color w:val="1E1E1E"/>
          <w:sz w:val="21"/>
          <w:szCs w:val="21"/>
        </w:rPr>
        <w:t>. Boston: Allyn and Bacon.</w:t>
      </w:r>
    </w:p>
    <w:p w14:paraId="14C54A0A" w14:textId="77777777" w:rsidR="000221BE" w:rsidRDefault="001A0913"/>
    <w:sectPr w:rsidR="000221BE" w:rsidSect="00F11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364B"/>
    <w:multiLevelType w:val="multilevel"/>
    <w:tmpl w:val="2186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1B"/>
    <w:rsid w:val="001A0913"/>
    <w:rsid w:val="001F5FB8"/>
    <w:rsid w:val="00591172"/>
    <w:rsid w:val="009D431C"/>
    <w:rsid w:val="009E0429"/>
    <w:rsid w:val="00AB43A7"/>
    <w:rsid w:val="00AC2A1B"/>
    <w:rsid w:val="00C96B64"/>
    <w:rsid w:val="00F11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D8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2A1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A1B"/>
    <w:rPr>
      <w:rFonts w:ascii="Times New Roman" w:hAnsi="Times New Roman" w:cs="Times New Roman"/>
      <w:b/>
      <w:bCs/>
      <w:kern w:val="36"/>
      <w:sz w:val="48"/>
      <w:szCs w:val="48"/>
    </w:rPr>
  </w:style>
  <w:style w:type="paragraph" w:styleId="NormalWeb">
    <w:name w:val="Normal (Web)"/>
    <w:basedOn w:val="Normal"/>
    <w:uiPriority w:val="99"/>
    <w:semiHidden/>
    <w:unhideWhenUsed/>
    <w:rsid w:val="00AC2A1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AC2A1B"/>
  </w:style>
  <w:style w:type="character" w:styleId="Emphasis">
    <w:name w:val="Emphasis"/>
    <w:basedOn w:val="DefaultParagraphFont"/>
    <w:uiPriority w:val="20"/>
    <w:qFormat/>
    <w:rsid w:val="00AC2A1B"/>
    <w:rPr>
      <w:i/>
      <w:iCs/>
    </w:rPr>
  </w:style>
  <w:style w:type="character" w:styleId="Strong">
    <w:name w:val="Strong"/>
    <w:basedOn w:val="DefaultParagraphFont"/>
    <w:uiPriority w:val="22"/>
    <w:qFormat/>
    <w:rsid w:val="00AC2A1B"/>
    <w:rPr>
      <w:b/>
      <w:bCs/>
    </w:rPr>
  </w:style>
  <w:style w:type="character" w:styleId="Hyperlink">
    <w:name w:val="Hyperlink"/>
    <w:basedOn w:val="DefaultParagraphFont"/>
    <w:uiPriority w:val="99"/>
    <w:unhideWhenUsed/>
    <w:rsid w:val="00AC2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941633">
      <w:bodyDiv w:val="1"/>
      <w:marLeft w:val="0"/>
      <w:marRight w:val="0"/>
      <w:marTop w:val="0"/>
      <w:marBottom w:val="0"/>
      <w:divBdr>
        <w:top w:val="none" w:sz="0" w:space="0" w:color="auto"/>
        <w:left w:val="none" w:sz="0" w:space="0" w:color="auto"/>
        <w:bottom w:val="none" w:sz="0" w:space="0" w:color="auto"/>
        <w:right w:val="none" w:sz="0" w:space="0" w:color="auto"/>
      </w:divBdr>
      <w:divsChild>
        <w:div w:id="640817052">
          <w:marLeft w:val="0"/>
          <w:marRight w:val="0"/>
          <w:marTop w:val="0"/>
          <w:marBottom w:val="225"/>
          <w:divBdr>
            <w:top w:val="none" w:sz="0" w:space="0" w:color="auto"/>
            <w:left w:val="none" w:sz="0" w:space="0" w:color="auto"/>
            <w:bottom w:val="none" w:sz="0" w:space="0" w:color="auto"/>
            <w:right w:val="none" w:sz="0" w:space="0" w:color="auto"/>
          </w:divBdr>
          <w:divsChild>
            <w:div w:id="1350834352">
              <w:marLeft w:val="0"/>
              <w:marRight w:val="0"/>
              <w:marTop w:val="0"/>
              <w:marBottom w:val="0"/>
              <w:divBdr>
                <w:top w:val="none" w:sz="0" w:space="0" w:color="auto"/>
                <w:left w:val="none" w:sz="0" w:space="0" w:color="auto"/>
                <w:bottom w:val="none" w:sz="0" w:space="0" w:color="auto"/>
                <w:right w:val="none" w:sz="0" w:space="0" w:color="auto"/>
              </w:divBdr>
              <w:divsChild>
                <w:div w:id="690883864">
                  <w:marLeft w:val="0"/>
                  <w:marRight w:val="0"/>
                  <w:marTop w:val="0"/>
                  <w:marBottom w:val="225"/>
                  <w:divBdr>
                    <w:top w:val="none" w:sz="0" w:space="0" w:color="auto"/>
                    <w:left w:val="none" w:sz="0" w:space="0" w:color="auto"/>
                    <w:bottom w:val="none" w:sz="0" w:space="0" w:color="auto"/>
                    <w:right w:val="none" w:sz="0" w:space="0" w:color="auto"/>
                  </w:divBdr>
                  <w:divsChild>
                    <w:div w:id="315183371">
                      <w:marLeft w:val="0"/>
                      <w:marRight w:val="0"/>
                      <w:marTop w:val="0"/>
                      <w:marBottom w:val="0"/>
                      <w:divBdr>
                        <w:top w:val="none" w:sz="0" w:space="0" w:color="auto"/>
                        <w:left w:val="none" w:sz="0" w:space="0" w:color="auto"/>
                        <w:bottom w:val="none" w:sz="0" w:space="0" w:color="auto"/>
                        <w:right w:val="none" w:sz="0" w:space="0" w:color="auto"/>
                      </w:divBdr>
                      <w:divsChild>
                        <w:div w:id="1686903784">
                          <w:marLeft w:val="0"/>
                          <w:marRight w:val="0"/>
                          <w:marTop w:val="0"/>
                          <w:marBottom w:val="0"/>
                          <w:divBdr>
                            <w:top w:val="none" w:sz="0" w:space="0" w:color="auto"/>
                            <w:left w:val="none" w:sz="0" w:space="0" w:color="auto"/>
                            <w:bottom w:val="none" w:sz="0" w:space="0" w:color="auto"/>
                            <w:right w:val="none" w:sz="0" w:space="0" w:color="auto"/>
                          </w:divBdr>
                          <w:divsChild>
                            <w:div w:id="1558935236">
                              <w:marLeft w:val="0"/>
                              <w:marRight w:val="0"/>
                              <w:marTop w:val="0"/>
                              <w:marBottom w:val="0"/>
                              <w:divBdr>
                                <w:top w:val="none" w:sz="0" w:space="0" w:color="auto"/>
                                <w:left w:val="none" w:sz="0" w:space="0" w:color="auto"/>
                                <w:bottom w:val="none" w:sz="0" w:space="0" w:color="auto"/>
                                <w:right w:val="none" w:sz="0" w:space="0" w:color="auto"/>
                              </w:divBdr>
                              <w:divsChild>
                                <w:div w:id="1867480015">
                                  <w:marLeft w:val="0"/>
                                  <w:marRight w:val="0"/>
                                  <w:marTop w:val="0"/>
                                  <w:marBottom w:val="0"/>
                                  <w:divBdr>
                                    <w:top w:val="none" w:sz="0" w:space="0" w:color="auto"/>
                                    <w:left w:val="none" w:sz="0" w:space="0" w:color="auto"/>
                                    <w:bottom w:val="none" w:sz="0" w:space="0" w:color="auto"/>
                                    <w:right w:val="none" w:sz="0" w:space="0" w:color="auto"/>
                                  </w:divBdr>
                                  <w:divsChild>
                                    <w:div w:id="1318992339">
                                      <w:marLeft w:val="0"/>
                                      <w:marRight w:val="0"/>
                                      <w:marTop w:val="0"/>
                                      <w:marBottom w:val="0"/>
                                      <w:divBdr>
                                        <w:top w:val="none" w:sz="0" w:space="0" w:color="auto"/>
                                        <w:left w:val="none" w:sz="0" w:space="0" w:color="auto"/>
                                        <w:bottom w:val="none" w:sz="0" w:space="0" w:color="auto"/>
                                        <w:right w:val="none" w:sz="0" w:space="0" w:color="auto"/>
                                      </w:divBdr>
                                      <w:divsChild>
                                        <w:div w:id="2026587860">
                                          <w:marLeft w:val="0"/>
                                          <w:marRight w:val="0"/>
                                          <w:marTop w:val="0"/>
                                          <w:marBottom w:val="0"/>
                                          <w:divBdr>
                                            <w:top w:val="none" w:sz="0" w:space="0" w:color="auto"/>
                                            <w:left w:val="none" w:sz="0" w:space="0" w:color="auto"/>
                                            <w:bottom w:val="none" w:sz="0" w:space="0" w:color="auto"/>
                                            <w:right w:val="none" w:sz="0" w:space="0" w:color="auto"/>
                                          </w:divBdr>
                                          <w:divsChild>
                                            <w:div w:id="20339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larworks.bgsu.edu/honors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gitalcommons.unl.edu/podimproveacad/202" TargetMode="External"/><Relationship Id="rId5" Type="http://schemas.openxmlformats.org/officeDocument/2006/relationships/hyperlink" Target="http://www1.umn.edu/ohr/teachlearn/tutorials/active/strategies/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Greg</dc:creator>
  <cp:keywords/>
  <dc:description/>
  <cp:lastModifiedBy>Jane Wolery</cp:lastModifiedBy>
  <cp:revision>2</cp:revision>
  <dcterms:created xsi:type="dcterms:W3CDTF">2017-02-08T22:38:00Z</dcterms:created>
  <dcterms:modified xsi:type="dcterms:W3CDTF">2017-02-08T22:38:00Z</dcterms:modified>
</cp:coreProperties>
</file>